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E6520" w:rsidRDefault="002E6520" w:rsidP="002E6520">
      <w:pPr>
        <w:rPr>
          <w:b/>
          <w:bCs/>
        </w:rPr>
      </w:pPr>
      <w:r w:rsidRPr="002E6520">
        <w:rPr>
          <w:b/>
          <w:bCs/>
        </w:rPr>
        <w:t>Introduction of Unique Health ID in Bangladesh</w:t>
      </w:r>
    </w:p>
    <w:p w:rsidR="002E6520" w:rsidRPr="002E6520" w:rsidRDefault="002E6520" w:rsidP="002E6520">
      <w:pPr>
        <w:rPr>
          <w:b/>
          <w:bCs/>
        </w:rPr>
      </w:pPr>
    </w:p>
    <w:p w:rsidR="002E6520" w:rsidRDefault="002E6520" w:rsidP="002E6520">
      <w:pPr>
        <w:rPr>
          <w:b/>
          <w:bCs/>
        </w:rPr>
      </w:pPr>
      <w:r w:rsidRPr="002E6520">
        <w:rPr>
          <w:b/>
          <w:bCs/>
        </w:rPr>
        <w:t>Introduction to Health ID</w:t>
      </w:r>
    </w:p>
    <w:p w:rsidR="002E6520" w:rsidRPr="002E6520" w:rsidRDefault="002E6520" w:rsidP="002E6520">
      <w:pPr>
        <w:rPr>
          <w:b/>
          <w:bCs/>
        </w:rPr>
      </w:pPr>
    </w:p>
    <w:p w:rsidR="002E6520" w:rsidRPr="002E6520" w:rsidRDefault="002E6520" w:rsidP="002E6520">
      <w:r w:rsidRPr="002E6520">
        <w:t xml:space="preserve">In 2023, Bangladesh introduced a </w:t>
      </w:r>
      <w:r w:rsidRPr="002E6520">
        <w:rPr>
          <w:b/>
          <w:bCs/>
        </w:rPr>
        <w:t>unique Health ID</w:t>
      </w:r>
      <w:r w:rsidRPr="002E6520">
        <w:t xml:space="preserve"> for every citizen as a critical component of the country’s </w:t>
      </w:r>
      <w:r w:rsidRPr="002E6520">
        <w:rPr>
          <w:b/>
          <w:bCs/>
        </w:rPr>
        <w:t>Health Information Exchange (HIE)</w:t>
      </w:r>
      <w:r w:rsidRPr="002E6520">
        <w:t xml:space="preserve"> system. The Health ID, which begins with the digit </w:t>
      </w:r>
      <w:r w:rsidRPr="002E6520">
        <w:rPr>
          <w:b/>
          <w:bCs/>
        </w:rPr>
        <w:t>9</w:t>
      </w:r>
      <w:r w:rsidRPr="002E6520">
        <w:t>, is designed to ensure seamless management and sharing of medical information across healthcare facilities while avoiding duplication of records. It serves as a cornerstone for digital health transformation, enabling efficient, patient-centered healthcare delivery.</w:t>
      </w:r>
    </w:p>
    <w:p w:rsidR="002E6520" w:rsidRPr="002E6520" w:rsidRDefault="006C5101" w:rsidP="002E6520">
      <w:r>
        <w:rPr>
          <w:noProof/>
        </w:rPr>
        <w:pict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:rsidR="002E6520" w:rsidRDefault="002E6520" w:rsidP="002E6520">
      <w:pPr>
        <w:rPr>
          <w:b/>
          <w:bCs/>
        </w:rPr>
      </w:pPr>
      <w:r w:rsidRPr="002E6520">
        <w:rPr>
          <w:b/>
          <w:bCs/>
        </w:rPr>
        <w:t>Why a Health ID?</w:t>
      </w:r>
    </w:p>
    <w:p w:rsidR="002E6520" w:rsidRPr="002E6520" w:rsidRDefault="002E6520" w:rsidP="002E6520">
      <w:pPr>
        <w:rPr>
          <w:b/>
          <w:bCs/>
        </w:rPr>
      </w:pPr>
    </w:p>
    <w:p w:rsidR="002E6520" w:rsidRPr="002E6520" w:rsidRDefault="002E6520" w:rsidP="002E6520">
      <w:pPr>
        <w:numPr>
          <w:ilvl w:val="0"/>
          <w:numId w:val="16"/>
        </w:numPr>
      </w:pPr>
      <w:r w:rsidRPr="002E6520">
        <w:rPr>
          <w:b/>
          <w:bCs/>
        </w:rPr>
        <w:t>Inclusion for All Age Groups:</w:t>
      </w:r>
    </w:p>
    <w:p w:rsidR="002E6520" w:rsidRPr="002E6520" w:rsidRDefault="002E6520" w:rsidP="002E6520">
      <w:pPr>
        <w:numPr>
          <w:ilvl w:val="1"/>
          <w:numId w:val="16"/>
        </w:numPr>
      </w:pPr>
      <w:r w:rsidRPr="002E6520">
        <w:t xml:space="preserve">Unlike the National ID (NID), which is issued only to individuals aged 18 and above, the Health ID system includes citizens of all ages by leveraging </w:t>
      </w:r>
      <w:r w:rsidRPr="002E6520">
        <w:rPr>
          <w:b/>
          <w:bCs/>
        </w:rPr>
        <w:t>Birth Registration Numbers</w:t>
      </w:r>
      <w:r w:rsidRPr="002E6520">
        <w:t xml:space="preserve"> for individuals under 18 years. This ensures universal coverage and inclusivity in health services.</w:t>
      </w:r>
    </w:p>
    <w:p w:rsidR="002E6520" w:rsidRPr="002E6520" w:rsidRDefault="002E6520" w:rsidP="002E6520">
      <w:pPr>
        <w:numPr>
          <w:ilvl w:val="0"/>
          <w:numId w:val="16"/>
        </w:numPr>
      </w:pPr>
      <w:r w:rsidRPr="002E6520">
        <w:rPr>
          <w:b/>
          <w:bCs/>
        </w:rPr>
        <w:t>Prevention of Duplication:</w:t>
      </w:r>
    </w:p>
    <w:p w:rsidR="002E6520" w:rsidRPr="002E6520" w:rsidRDefault="002E6520" w:rsidP="002E6520">
      <w:pPr>
        <w:numPr>
          <w:ilvl w:val="1"/>
          <w:numId w:val="16"/>
        </w:numPr>
      </w:pPr>
      <w:r w:rsidRPr="002E6520">
        <w:t xml:space="preserve">A person can obtain only one Health ID, issued after verification of either their </w:t>
      </w:r>
      <w:r w:rsidRPr="002E6520">
        <w:rPr>
          <w:b/>
          <w:bCs/>
        </w:rPr>
        <w:t>National ID (NID)</w:t>
      </w:r>
      <w:r w:rsidRPr="002E6520">
        <w:t xml:space="preserve"> or </w:t>
      </w:r>
      <w:r w:rsidRPr="002E6520">
        <w:rPr>
          <w:b/>
          <w:bCs/>
        </w:rPr>
        <w:t>Birth Registration Number (BRN)</w:t>
      </w:r>
      <w:r w:rsidRPr="002E6520">
        <w:t>. This strict validation process eliminates the possibility of duplicate records.</w:t>
      </w:r>
    </w:p>
    <w:p w:rsidR="002E6520" w:rsidRPr="002E6520" w:rsidRDefault="002E6520" w:rsidP="002E6520">
      <w:pPr>
        <w:numPr>
          <w:ilvl w:val="0"/>
          <w:numId w:val="16"/>
        </w:numPr>
      </w:pPr>
      <w:r w:rsidRPr="002E6520">
        <w:rPr>
          <w:b/>
          <w:bCs/>
        </w:rPr>
        <w:t>Facilitating Health Information Exchange:</w:t>
      </w:r>
    </w:p>
    <w:p w:rsidR="002E6520" w:rsidRPr="002E6520" w:rsidRDefault="002E6520" w:rsidP="002E6520">
      <w:pPr>
        <w:numPr>
          <w:ilvl w:val="1"/>
          <w:numId w:val="16"/>
        </w:numPr>
      </w:pPr>
      <w:r w:rsidRPr="002E6520">
        <w:t xml:space="preserve">The Health ID is crucial for ensuring </w:t>
      </w:r>
      <w:r w:rsidRPr="002E6520">
        <w:rPr>
          <w:b/>
          <w:bCs/>
        </w:rPr>
        <w:t>interoperability</w:t>
      </w:r>
      <w:r w:rsidRPr="002E6520">
        <w:t xml:space="preserve"> across hospitals and health systems in Bangladesh. It enables the retrieval of a patient’s medical history from any facility with a hospital automation system, given the patient's </w:t>
      </w:r>
      <w:r w:rsidRPr="002E6520">
        <w:rPr>
          <w:b/>
          <w:bCs/>
        </w:rPr>
        <w:t>explicit consent</w:t>
      </w:r>
      <w:r w:rsidRPr="002E6520">
        <w:t>.</w:t>
      </w:r>
    </w:p>
    <w:p w:rsidR="002E6520" w:rsidRPr="002E6520" w:rsidRDefault="006C5101" w:rsidP="002E6520">
      <w:r>
        <w:rPr>
          <w:noProof/>
        </w:rPr>
        <w:pict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:rsidR="002E6520" w:rsidRDefault="002E6520" w:rsidP="002E6520">
      <w:pPr>
        <w:rPr>
          <w:b/>
          <w:bCs/>
        </w:rPr>
      </w:pPr>
      <w:r w:rsidRPr="002E6520">
        <w:rPr>
          <w:b/>
          <w:bCs/>
        </w:rPr>
        <w:t>How to Obtain a Health ID</w:t>
      </w:r>
    </w:p>
    <w:p w:rsidR="002E6520" w:rsidRPr="002E6520" w:rsidRDefault="002E6520" w:rsidP="002E6520">
      <w:pPr>
        <w:rPr>
          <w:b/>
          <w:bCs/>
        </w:rPr>
      </w:pPr>
    </w:p>
    <w:p w:rsidR="002E6520" w:rsidRPr="002E6520" w:rsidRDefault="002E6520" w:rsidP="002E6520">
      <w:r w:rsidRPr="002E6520">
        <w:t>The Health ID system offers multiple convenient ways for citizens to register, ensuring accessibility for diverse populations:</w:t>
      </w:r>
    </w:p>
    <w:p w:rsidR="002E6520" w:rsidRPr="002E6520" w:rsidRDefault="002E6520" w:rsidP="002E6520">
      <w:pPr>
        <w:numPr>
          <w:ilvl w:val="0"/>
          <w:numId w:val="17"/>
        </w:numPr>
      </w:pPr>
      <w:r w:rsidRPr="002E6520">
        <w:rPr>
          <w:b/>
          <w:bCs/>
        </w:rPr>
        <w:t>Point of Care Registration:</w:t>
      </w:r>
    </w:p>
    <w:p w:rsidR="002E6520" w:rsidRPr="002E6520" w:rsidRDefault="002E6520" w:rsidP="002E6520">
      <w:pPr>
        <w:numPr>
          <w:ilvl w:val="1"/>
          <w:numId w:val="17"/>
        </w:numPr>
      </w:pPr>
      <w:r w:rsidRPr="002E6520">
        <w:t xml:space="preserve">Citizens can obtain a Health ID while visiting hospitals where </w:t>
      </w:r>
      <w:r w:rsidRPr="002E6520">
        <w:rPr>
          <w:b/>
          <w:bCs/>
        </w:rPr>
        <w:t>OpenMRS+</w:t>
      </w:r>
      <w:r w:rsidRPr="002E6520">
        <w:t xml:space="preserve"> is operational. By presenting their NID or BRN, patients can register for a Health ID on the spot at the hospital’s registration desk or ticket counter.</w:t>
      </w:r>
    </w:p>
    <w:p w:rsidR="002E6520" w:rsidRPr="002E6520" w:rsidRDefault="002E6520" w:rsidP="002E6520">
      <w:pPr>
        <w:numPr>
          <w:ilvl w:val="0"/>
          <w:numId w:val="17"/>
        </w:numPr>
      </w:pPr>
      <w:r w:rsidRPr="002E6520">
        <w:rPr>
          <w:b/>
          <w:bCs/>
        </w:rPr>
        <w:t>Community-Based Registration (OpenSRP):</w:t>
      </w:r>
    </w:p>
    <w:p w:rsidR="002E6520" w:rsidRPr="002E6520" w:rsidRDefault="002E6520" w:rsidP="002E6520">
      <w:pPr>
        <w:numPr>
          <w:ilvl w:val="1"/>
          <w:numId w:val="17"/>
        </w:numPr>
      </w:pPr>
      <w:r w:rsidRPr="002E6520">
        <w:t xml:space="preserve">In areas where </w:t>
      </w:r>
      <w:r w:rsidRPr="002E6520">
        <w:rPr>
          <w:b/>
          <w:bCs/>
        </w:rPr>
        <w:t>OpenSRP</w:t>
      </w:r>
      <w:r w:rsidRPr="002E6520">
        <w:t xml:space="preserve"> is available, community health workers facilitate Health ID registration during domiciliary visits for maternal and child health services, routine vaccination campaigns, or other outreach programs under the </w:t>
      </w:r>
      <w:r w:rsidRPr="002E6520">
        <w:rPr>
          <w:b/>
          <w:bCs/>
        </w:rPr>
        <w:t>Expanded Program on Immunization (EPI)</w:t>
      </w:r>
      <w:r w:rsidRPr="002E6520">
        <w:t>.</w:t>
      </w:r>
    </w:p>
    <w:p w:rsidR="002E6520" w:rsidRPr="002E6520" w:rsidRDefault="002E6520" w:rsidP="002E6520">
      <w:pPr>
        <w:numPr>
          <w:ilvl w:val="0"/>
          <w:numId w:val="17"/>
        </w:numPr>
      </w:pPr>
      <w:r w:rsidRPr="002E6520">
        <w:rPr>
          <w:b/>
          <w:bCs/>
        </w:rPr>
        <w:t>Online Portal:</w:t>
      </w:r>
    </w:p>
    <w:p w:rsidR="002E6520" w:rsidRPr="002E6520" w:rsidRDefault="002E6520" w:rsidP="002E6520">
      <w:pPr>
        <w:numPr>
          <w:ilvl w:val="1"/>
          <w:numId w:val="17"/>
        </w:numPr>
      </w:pPr>
      <w:r w:rsidRPr="002E6520">
        <w:t xml:space="preserve">In selected pilot areas, an </w:t>
      </w:r>
      <w:r w:rsidRPr="002E6520">
        <w:rPr>
          <w:b/>
          <w:bCs/>
        </w:rPr>
        <w:t>online portal</w:t>
      </w:r>
      <w:r w:rsidRPr="002E6520">
        <w:t xml:space="preserve"> </w:t>
      </w:r>
      <w:r w:rsidR="002F1428">
        <w:t>(</w:t>
      </w:r>
      <w:hyperlink r:id="rId5" w:history="1">
        <w:r w:rsidR="002F1428" w:rsidRPr="0074756A">
          <w:rPr>
            <w:rStyle w:val="Hyperlink"/>
          </w:rPr>
          <w:t>https://eappointment.dghs.gov.bd</w:t>
        </w:r>
      </w:hyperlink>
      <w:r w:rsidR="002F1428">
        <w:t xml:space="preserve">) </w:t>
      </w:r>
      <w:r w:rsidRPr="002E6520">
        <w:t xml:space="preserve">allows citizens to </w:t>
      </w:r>
      <w:r w:rsidR="0001112C">
        <w:t>to book</w:t>
      </w:r>
      <w:r w:rsidRPr="002E6520">
        <w:t xml:space="preserve"> appointments for outdoor services.</w:t>
      </w:r>
      <w:r w:rsidR="0001112C">
        <w:t xml:space="preserve"> From this portal anyone can get health ID by providing NID or birth registration number. But getting online appointment for outdoor service is limited to only piloting areas.</w:t>
      </w:r>
      <w:r w:rsidRPr="002E6520">
        <w:t xml:space="preserve"> This convenient feature enables access to health services even before </w:t>
      </w:r>
      <w:r w:rsidRPr="002E6520">
        <w:lastRenderedPageBreak/>
        <w:t>visiting a healthcare facility.</w:t>
      </w:r>
      <w:r w:rsidR="0054739B">
        <w:t xml:space="preserve"> It enables the patients to obtain own health ID from home.</w:t>
      </w:r>
      <w:r w:rsidR="008D33AA">
        <w:t xml:space="preserve"> Even </w:t>
      </w:r>
      <w:r w:rsidR="0001112C">
        <w:t xml:space="preserve">if </w:t>
      </w:r>
      <w:r w:rsidR="008D33AA">
        <w:t>a person is out-of-country or abroad, he/she can also obtain health ID from this online portal.</w:t>
      </w:r>
    </w:p>
    <w:p w:rsidR="002E6520" w:rsidRPr="002E6520" w:rsidRDefault="006C5101" w:rsidP="002E6520">
      <w:r>
        <w:rPr>
          <w:noProof/>
        </w:rPr>
        <w:pict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2E6520" w:rsidRPr="002E6520" w:rsidRDefault="002E6520" w:rsidP="002E6520">
      <w:pPr>
        <w:rPr>
          <w:b/>
          <w:bCs/>
        </w:rPr>
      </w:pPr>
      <w:r w:rsidRPr="002E6520">
        <w:rPr>
          <w:b/>
          <w:bCs/>
        </w:rPr>
        <w:t>Benefits of Health ID</w:t>
      </w:r>
    </w:p>
    <w:p w:rsidR="002E6520" w:rsidRPr="002E6520" w:rsidRDefault="002E6520" w:rsidP="002E6520">
      <w:pPr>
        <w:numPr>
          <w:ilvl w:val="0"/>
          <w:numId w:val="18"/>
        </w:numPr>
      </w:pPr>
      <w:r w:rsidRPr="002E6520">
        <w:rPr>
          <w:b/>
          <w:bCs/>
        </w:rPr>
        <w:t>Seamless Access to Medical Records:</w:t>
      </w:r>
    </w:p>
    <w:p w:rsidR="002E6520" w:rsidRPr="002E6520" w:rsidRDefault="002E6520" w:rsidP="002E6520">
      <w:pPr>
        <w:numPr>
          <w:ilvl w:val="1"/>
          <w:numId w:val="18"/>
        </w:numPr>
      </w:pPr>
      <w:r w:rsidRPr="002E6520">
        <w:t>Once issued, a Health ID links the patient to their comprehensive medical history. With proper consent, any healthcare facility equipped with hospital automation systems can retrieve a patient’s previous records, streamlining care delivery.</w:t>
      </w:r>
    </w:p>
    <w:p w:rsidR="002E6520" w:rsidRPr="002E6520" w:rsidRDefault="002E6520" w:rsidP="002E6520">
      <w:pPr>
        <w:numPr>
          <w:ilvl w:val="0"/>
          <w:numId w:val="18"/>
        </w:numPr>
      </w:pPr>
      <w:r w:rsidRPr="002E6520">
        <w:rPr>
          <w:b/>
          <w:bCs/>
        </w:rPr>
        <w:t>Enhanced Continuity of Care:</w:t>
      </w:r>
    </w:p>
    <w:p w:rsidR="002E6520" w:rsidRPr="002E6520" w:rsidRDefault="002E6520" w:rsidP="002E6520">
      <w:pPr>
        <w:numPr>
          <w:ilvl w:val="1"/>
          <w:numId w:val="18"/>
        </w:numPr>
      </w:pPr>
      <w:r w:rsidRPr="002E6520">
        <w:t>The Health ID ensures that critical patient information is available at every point of care, reducing errors and improving the quality of treatment.</w:t>
      </w:r>
    </w:p>
    <w:p w:rsidR="002E6520" w:rsidRPr="002E6520" w:rsidRDefault="002E6520" w:rsidP="002E6520">
      <w:pPr>
        <w:numPr>
          <w:ilvl w:val="0"/>
          <w:numId w:val="18"/>
        </w:numPr>
      </w:pPr>
      <w:r w:rsidRPr="002E6520">
        <w:rPr>
          <w:b/>
          <w:bCs/>
        </w:rPr>
        <w:t>Data-Driven Healthcare:</w:t>
      </w:r>
    </w:p>
    <w:p w:rsidR="002E6520" w:rsidRPr="002E6520" w:rsidRDefault="002E6520" w:rsidP="002E6520">
      <w:pPr>
        <w:numPr>
          <w:ilvl w:val="1"/>
          <w:numId w:val="18"/>
        </w:numPr>
      </w:pPr>
      <w:r w:rsidRPr="002E6520">
        <w:t>Health IDs provide a foundation for collecting accurate, population-level health data, enabling better planning and policymaking.</w:t>
      </w:r>
    </w:p>
    <w:p w:rsidR="002E6520" w:rsidRPr="002E6520" w:rsidRDefault="002E6520" w:rsidP="002E6520">
      <w:pPr>
        <w:numPr>
          <w:ilvl w:val="0"/>
          <w:numId w:val="18"/>
        </w:numPr>
      </w:pPr>
      <w:r w:rsidRPr="002E6520">
        <w:rPr>
          <w:b/>
          <w:bCs/>
        </w:rPr>
        <w:t>Patient-Centered Approach:</w:t>
      </w:r>
    </w:p>
    <w:p w:rsidR="002E6520" w:rsidRPr="002E6520" w:rsidRDefault="002E6520" w:rsidP="002E6520">
      <w:pPr>
        <w:numPr>
          <w:ilvl w:val="1"/>
          <w:numId w:val="18"/>
        </w:numPr>
      </w:pPr>
      <w:r w:rsidRPr="002E6520">
        <w:t>Patients retain control over their medical information through consent mechanisms, fostering trust in the health system.</w:t>
      </w:r>
    </w:p>
    <w:p w:rsidR="002E6520" w:rsidRPr="002E6520" w:rsidRDefault="006C5101" w:rsidP="002E6520">
      <w:r>
        <w:rPr>
          <w:noProof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2E6520" w:rsidRDefault="002E6520" w:rsidP="002E6520">
      <w:pPr>
        <w:rPr>
          <w:b/>
          <w:bCs/>
        </w:rPr>
      </w:pPr>
      <w:r w:rsidRPr="002E6520">
        <w:rPr>
          <w:b/>
          <w:bCs/>
        </w:rPr>
        <w:t>Real-Time Monitoring of Health ID Distribution</w:t>
      </w:r>
    </w:p>
    <w:p w:rsidR="002E6520" w:rsidRPr="002E6520" w:rsidRDefault="002E6520" w:rsidP="002E6520">
      <w:pPr>
        <w:rPr>
          <w:b/>
          <w:bCs/>
        </w:rPr>
      </w:pPr>
    </w:p>
    <w:p w:rsidR="002E6520" w:rsidRPr="002E6520" w:rsidRDefault="002E6520" w:rsidP="002E6520">
      <w:r w:rsidRPr="002E6520">
        <w:t xml:space="preserve">The progress of Health ID distribution is monitored through a </w:t>
      </w:r>
      <w:r w:rsidRPr="002E6520">
        <w:rPr>
          <w:b/>
          <w:bCs/>
        </w:rPr>
        <w:t>real-time dashboard</w:t>
      </w:r>
      <w:r w:rsidR="006D6085">
        <w:rPr>
          <w:b/>
          <w:bCs/>
        </w:rPr>
        <w:t xml:space="preserve">, </w:t>
      </w:r>
      <w:hyperlink r:id="rId6" w:history="1">
        <w:r w:rsidR="00282FA1" w:rsidRPr="0074756A">
          <w:rPr>
            <w:rStyle w:val="Hyperlink"/>
            <w:b/>
            <w:bCs/>
          </w:rPr>
          <w:t>https://pdb.shrlive.dghs.gov.bd</w:t>
        </w:r>
      </w:hyperlink>
      <w:r w:rsidR="00282FA1">
        <w:rPr>
          <w:b/>
          <w:bCs/>
        </w:rPr>
        <w:t xml:space="preserve"> </w:t>
      </w:r>
      <w:r w:rsidR="00791CFD">
        <w:rPr>
          <w:b/>
          <w:bCs/>
        </w:rPr>
        <w:t>and</w:t>
      </w:r>
      <w:r w:rsidR="00282FA1">
        <w:rPr>
          <w:b/>
          <w:bCs/>
        </w:rPr>
        <w:t xml:space="preserve"> </w:t>
      </w:r>
      <w:hyperlink r:id="rId7" w:history="1">
        <w:r w:rsidR="00282FA1" w:rsidRPr="0074756A">
          <w:rPr>
            <w:rStyle w:val="Hyperlink"/>
            <w:b/>
            <w:bCs/>
          </w:rPr>
          <w:t>https://en.info.shr.dghs.gov.bd</w:t>
        </w:r>
      </w:hyperlink>
      <w:r w:rsidR="00282FA1">
        <w:rPr>
          <w:b/>
          <w:bCs/>
        </w:rPr>
        <w:t xml:space="preserve">. </w:t>
      </w:r>
      <w:r w:rsidRPr="002E6520">
        <w:t>Visitors can access up-to-date statistics on the number of Health IDs issued, segmented by location and demographic details. This dashboard underscores transparency and accountability in the implementation of the Health ID system.</w:t>
      </w:r>
    </w:p>
    <w:p w:rsidR="002E6520" w:rsidRPr="002E6520" w:rsidRDefault="006C5101" w:rsidP="002E6520">
      <w:r>
        <w:rPr>
          <w:noProof/>
        </w:rPr>
        <w:pict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2E6520" w:rsidRDefault="002E6520" w:rsidP="002E6520">
      <w:pPr>
        <w:rPr>
          <w:b/>
          <w:bCs/>
        </w:rPr>
      </w:pPr>
      <w:r w:rsidRPr="002E6520">
        <w:rPr>
          <w:b/>
          <w:bCs/>
        </w:rPr>
        <w:t>FAQs: Why Introduce Health ID When NID Exists?</w:t>
      </w:r>
    </w:p>
    <w:p w:rsidR="002E6520" w:rsidRPr="002E6520" w:rsidRDefault="002E6520" w:rsidP="002E6520">
      <w:pPr>
        <w:rPr>
          <w:b/>
          <w:bCs/>
        </w:rPr>
      </w:pPr>
    </w:p>
    <w:p w:rsidR="002E6520" w:rsidRPr="002E6520" w:rsidRDefault="002E6520" w:rsidP="002E6520">
      <w:pPr>
        <w:numPr>
          <w:ilvl w:val="0"/>
          <w:numId w:val="19"/>
        </w:numPr>
      </w:pPr>
      <w:r w:rsidRPr="002E6520">
        <w:rPr>
          <w:b/>
          <w:bCs/>
        </w:rPr>
        <w:t>Universal Coverage:</w:t>
      </w:r>
    </w:p>
    <w:p w:rsidR="002E6520" w:rsidRPr="002E6520" w:rsidRDefault="002E6520" w:rsidP="002E6520">
      <w:pPr>
        <w:numPr>
          <w:ilvl w:val="1"/>
          <w:numId w:val="19"/>
        </w:numPr>
      </w:pPr>
      <w:r w:rsidRPr="002E6520">
        <w:t>Not all citizens have a National ID, particularly those under 18 years of age. The Health ID ensures inclusion for all individuals, regardless of age.</w:t>
      </w:r>
    </w:p>
    <w:p w:rsidR="002E6520" w:rsidRPr="002E6520" w:rsidRDefault="002E6520" w:rsidP="002E6520">
      <w:pPr>
        <w:numPr>
          <w:ilvl w:val="0"/>
          <w:numId w:val="19"/>
        </w:numPr>
      </w:pPr>
      <w:r w:rsidRPr="002E6520">
        <w:rPr>
          <w:b/>
          <w:bCs/>
        </w:rPr>
        <w:t>Avoiding Duplication:</w:t>
      </w:r>
    </w:p>
    <w:p w:rsidR="002E6520" w:rsidRPr="002E6520" w:rsidRDefault="002E6520" w:rsidP="002E6520">
      <w:pPr>
        <w:numPr>
          <w:ilvl w:val="1"/>
          <w:numId w:val="19"/>
        </w:numPr>
      </w:pPr>
      <w:r w:rsidRPr="002E6520">
        <w:t>Verifying individuals using their NID or BRN ensures that each person receives only one Health ID, maintaining the integrity of the system.</w:t>
      </w:r>
    </w:p>
    <w:p w:rsidR="002E6520" w:rsidRPr="002E6520" w:rsidRDefault="002E6520" w:rsidP="002E6520">
      <w:pPr>
        <w:numPr>
          <w:ilvl w:val="0"/>
          <w:numId w:val="19"/>
        </w:numPr>
      </w:pPr>
      <w:r w:rsidRPr="002E6520">
        <w:rPr>
          <w:b/>
          <w:bCs/>
        </w:rPr>
        <w:t>Health Information Exchange:</w:t>
      </w:r>
    </w:p>
    <w:p w:rsidR="002E6520" w:rsidRPr="002E6520" w:rsidRDefault="002E6520" w:rsidP="002E6520">
      <w:pPr>
        <w:numPr>
          <w:ilvl w:val="1"/>
          <w:numId w:val="19"/>
        </w:numPr>
      </w:pPr>
      <w:r w:rsidRPr="002E6520">
        <w:t>While the NID is a general identification tool, the Health ID is specifically designed to support health data interoperability, linking patients to their medical records across facilities.</w:t>
      </w:r>
    </w:p>
    <w:p w:rsidR="002E6520" w:rsidRPr="002E6520" w:rsidRDefault="006C5101" w:rsidP="002E6520">
      <w:r>
        <w:rPr>
          <w:noProof/>
        </w:rPr>
        <w:pict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2E6520" w:rsidRDefault="002E6520" w:rsidP="002E6520">
      <w:pPr>
        <w:rPr>
          <w:b/>
          <w:bCs/>
        </w:rPr>
      </w:pPr>
      <w:r w:rsidRPr="002E6520">
        <w:rPr>
          <w:b/>
          <w:bCs/>
        </w:rPr>
        <w:t>Challenges and Solutions</w:t>
      </w:r>
    </w:p>
    <w:p w:rsidR="002E6520" w:rsidRPr="002E6520" w:rsidRDefault="002E6520" w:rsidP="002E6520">
      <w:pPr>
        <w:rPr>
          <w:b/>
          <w:bCs/>
        </w:rPr>
      </w:pPr>
    </w:p>
    <w:p w:rsidR="002E6520" w:rsidRPr="002E6520" w:rsidRDefault="002E6520" w:rsidP="002E6520">
      <w:pPr>
        <w:numPr>
          <w:ilvl w:val="0"/>
          <w:numId w:val="20"/>
        </w:numPr>
      </w:pPr>
      <w:r w:rsidRPr="002E6520">
        <w:rPr>
          <w:b/>
          <w:bCs/>
        </w:rPr>
        <w:t>Internet Dependency:</w:t>
      </w:r>
    </w:p>
    <w:p w:rsidR="002E6520" w:rsidRPr="002E6520" w:rsidRDefault="002E6520" w:rsidP="002E6520">
      <w:pPr>
        <w:numPr>
          <w:ilvl w:val="1"/>
          <w:numId w:val="20"/>
        </w:numPr>
      </w:pPr>
      <w:r w:rsidRPr="002E6520">
        <w:t xml:space="preserve">While the Health ID system relies on internet connectivity for real-time data sharing, </w:t>
      </w:r>
      <w:r w:rsidRPr="002E6520">
        <w:rPr>
          <w:b/>
          <w:bCs/>
        </w:rPr>
        <w:t>offline functionality</w:t>
      </w:r>
      <w:r w:rsidRPr="002E6520">
        <w:t xml:space="preserve"> is supported in facilities with intermittent </w:t>
      </w:r>
      <w:r w:rsidRPr="002E6520">
        <w:lastRenderedPageBreak/>
        <w:t>connectivity. This ensures services are not disrupted due to infrastructure challenges.</w:t>
      </w:r>
    </w:p>
    <w:p w:rsidR="002E6520" w:rsidRPr="002E6520" w:rsidRDefault="002E6520" w:rsidP="002E6520">
      <w:pPr>
        <w:numPr>
          <w:ilvl w:val="0"/>
          <w:numId w:val="20"/>
        </w:numPr>
      </w:pPr>
      <w:r w:rsidRPr="002E6520">
        <w:rPr>
          <w:b/>
          <w:bCs/>
        </w:rPr>
        <w:t>Awareness and Training:</w:t>
      </w:r>
    </w:p>
    <w:p w:rsidR="002E6520" w:rsidRPr="002E6520" w:rsidRDefault="002E6520" w:rsidP="002E6520">
      <w:pPr>
        <w:numPr>
          <w:ilvl w:val="1"/>
          <w:numId w:val="20"/>
        </w:numPr>
      </w:pPr>
      <w:r w:rsidRPr="002E6520">
        <w:t>Health workers and community members are being educated about the importance of Health IDs and the processes for obtaining them.</w:t>
      </w:r>
    </w:p>
    <w:p w:rsidR="002E6520" w:rsidRPr="002E6520" w:rsidRDefault="006C5101" w:rsidP="002E6520">
      <w:r>
        <w:rPr>
          <w:noProof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2E6520" w:rsidRDefault="002E6520" w:rsidP="002E6520">
      <w:pPr>
        <w:rPr>
          <w:b/>
          <w:bCs/>
        </w:rPr>
      </w:pPr>
      <w:r w:rsidRPr="002E6520">
        <w:rPr>
          <w:b/>
          <w:bCs/>
        </w:rPr>
        <w:t>Conclusion</w:t>
      </w:r>
    </w:p>
    <w:p w:rsidR="002E6520" w:rsidRPr="002E6520" w:rsidRDefault="002E6520" w:rsidP="002E6520">
      <w:pPr>
        <w:rPr>
          <w:b/>
          <w:bCs/>
        </w:rPr>
      </w:pPr>
    </w:p>
    <w:p w:rsidR="002E6520" w:rsidRPr="002E6520" w:rsidRDefault="002E6520" w:rsidP="002E6520">
      <w:r w:rsidRPr="002E6520">
        <w:t xml:space="preserve">The Health ID system marks a significant step in Bangladesh's journey toward a </w:t>
      </w:r>
      <w:r w:rsidRPr="002E6520">
        <w:rPr>
          <w:b/>
          <w:bCs/>
        </w:rPr>
        <w:t>digitally empowered healthcare system</w:t>
      </w:r>
      <w:r w:rsidRPr="002E6520">
        <w:t>. By ensuring universal health coverage, preventing duplication, and enabling seamless data exchange, the Health ID enhances the efficiency and effectiveness of health services. With multiple registration pathways and real-time monitoring, the initiative is poised to transform healthcare delivery for millions of citizens.</w:t>
      </w:r>
    </w:p>
    <w:p w:rsidR="00806303" w:rsidRPr="002E6520" w:rsidRDefault="00806303" w:rsidP="002E6520"/>
    <w:sectPr w:rsidR="00806303" w:rsidRPr="002E65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6686B"/>
    <w:multiLevelType w:val="multilevel"/>
    <w:tmpl w:val="47C48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4A4D3D"/>
    <w:multiLevelType w:val="multilevel"/>
    <w:tmpl w:val="B1E89C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E41BB1"/>
    <w:multiLevelType w:val="multilevel"/>
    <w:tmpl w:val="21726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1563BF"/>
    <w:multiLevelType w:val="multilevel"/>
    <w:tmpl w:val="D3C23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716739"/>
    <w:multiLevelType w:val="multilevel"/>
    <w:tmpl w:val="8F264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100027"/>
    <w:multiLevelType w:val="multilevel"/>
    <w:tmpl w:val="2400A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1552B7"/>
    <w:multiLevelType w:val="multilevel"/>
    <w:tmpl w:val="F42AB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1D201E"/>
    <w:multiLevelType w:val="multilevel"/>
    <w:tmpl w:val="9F46B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A1C4C77"/>
    <w:multiLevelType w:val="multilevel"/>
    <w:tmpl w:val="4E8E0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2F18D6"/>
    <w:multiLevelType w:val="multilevel"/>
    <w:tmpl w:val="05E0C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4F871DE"/>
    <w:multiLevelType w:val="multilevel"/>
    <w:tmpl w:val="2752D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5416A0A"/>
    <w:multiLevelType w:val="multilevel"/>
    <w:tmpl w:val="98768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6456A1B"/>
    <w:multiLevelType w:val="multilevel"/>
    <w:tmpl w:val="9EEE9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E692EB3"/>
    <w:multiLevelType w:val="multilevel"/>
    <w:tmpl w:val="894E0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C32B4C"/>
    <w:multiLevelType w:val="multilevel"/>
    <w:tmpl w:val="9AFEB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A1B63C2"/>
    <w:multiLevelType w:val="multilevel"/>
    <w:tmpl w:val="BDAE4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D800866"/>
    <w:multiLevelType w:val="multilevel"/>
    <w:tmpl w:val="A6CC6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4105F47"/>
    <w:multiLevelType w:val="multilevel"/>
    <w:tmpl w:val="C6786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4FE77BA"/>
    <w:multiLevelType w:val="multilevel"/>
    <w:tmpl w:val="C318E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8147943"/>
    <w:multiLevelType w:val="multilevel"/>
    <w:tmpl w:val="B1080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1450029">
    <w:abstractNumId w:val="4"/>
  </w:num>
  <w:num w:numId="2" w16cid:durableId="669409582">
    <w:abstractNumId w:val="8"/>
  </w:num>
  <w:num w:numId="3" w16cid:durableId="1817643427">
    <w:abstractNumId w:val="19"/>
  </w:num>
  <w:num w:numId="4" w16cid:durableId="1858956240">
    <w:abstractNumId w:val="17"/>
  </w:num>
  <w:num w:numId="5" w16cid:durableId="397898993">
    <w:abstractNumId w:val="12"/>
  </w:num>
  <w:num w:numId="6" w16cid:durableId="1549292649">
    <w:abstractNumId w:val="2"/>
  </w:num>
  <w:num w:numId="7" w16cid:durableId="1995907794">
    <w:abstractNumId w:val="10"/>
  </w:num>
  <w:num w:numId="8" w16cid:durableId="1448312749">
    <w:abstractNumId w:val="1"/>
  </w:num>
  <w:num w:numId="9" w16cid:durableId="2097700939">
    <w:abstractNumId w:val="16"/>
  </w:num>
  <w:num w:numId="10" w16cid:durableId="1908875506">
    <w:abstractNumId w:val="13"/>
  </w:num>
  <w:num w:numId="11" w16cid:durableId="660159385">
    <w:abstractNumId w:val="9"/>
  </w:num>
  <w:num w:numId="12" w16cid:durableId="2136755394">
    <w:abstractNumId w:val="6"/>
  </w:num>
  <w:num w:numId="13" w16cid:durableId="1492792587">
    <w:abstractNumId w:val="18"/>
  </w:num>
  <w:num w:numId="14" w16cid:durableId="1990093439">
    <w:abstractNumId w:val="5"/>
  </w:num>
  <w:num w:numId="15" w16cid:durableId="1298142879">
    <w:abstractNumId w:val="14"/>
  </w:num>
  <w:num w:numId="16" w16cid:durableId="110443316">
    <w:abstractNumId w:val="7"/>
  </w:num>
  <w:num w:numId="17" w16cid:durableId="1719664973">
    <w:abstractNumId w:val="15"/>
  </w:num>
  <w:num w:numId="18" w16cid:durableId="1731925909">
    <w:abstractNumId w:val="0"/>
  </w:num>
  <w:num w:numId="19" w16cid:durableId="933321841">
    <w:abstractNumId w:val="11"/>
  </w:num>
  <w:num w:numId="20" w16cid:durableId="7769513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47A"/>
    <w:rsid w:val="0001112C"/>
    <w:rsid w:val="000D013B"/>
    <w:rsid w:val="001A7825"/>
    <w:rsid w:val="00282FA1"/>
    <w:rsid w:val="002E6520"/>
    <w:rsid w:val="002F1428"/>
    <w:rsid w:val="0054739B"/>
    <w:rsid w:val="005A7E50"/>
    <w:rsid w:val="006C5101"/>
    <w:rsid w:val="006D6085"/>
    <w:rsid w:val="00791CFD"/>
    <w:rsid w:val="00806303"/>
    <w:rsid w:val="008D33AA"/>
    <w:rsid w:val="00913B88"/>
    <w:rsid w:val="00C253FF"/>
    <w:rsid w:val="00CF235E"/>
    <w:rsid w:val="00D86046"/>
    <w:rsid w:val="00E2713C"/>
    <w:rsid w:val="00E3476F"/>
    <w:rsid w:val="00FA047A"/>
    <w:rsid w:val="00FD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D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0EFB5"/>
  <w15:chartTrackingRefBased/>
  <w15:docId w15:val="{BC8D9BF5-67BF-6845-B2E8-FD48CC42F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BD" w:eastAsia="en-US" w:bidi="bn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2F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2F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3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.info.shr.dghs.gov.b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db.shrlive.dghs.gov.bd" TargetMode="External"/><Relationship Id="rId5" Type="http://schemas.openxmlformats.org/officeDocument/2006/relationships/hyperlink" Target="https://eappointment.dghs.gov.b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831</Words>
  <Characters>4739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B. M. Riazul Islam</dc:creator>
  <cp:keywords/>
  <dc:description/>
  <cp:lastModifiedBy>Dr. B. M. Riazul Islam</cp:lastModifiedBy>
  <cp:revision>3</cp:revision>
  <dcterms:created xsi:type="dcterms:W3CDTF">2024-12-07T19:17:00Z</dcterms:created>
  <dcterms:modified xsi:type="dcterms:W3CDTF">2024-12-07T20:40:00Z</dcterms:modified>
</cp:coreProperties>
</file>