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54BFC" w:rsidRDefault="00754BFC" w:rsidP="00754BFC">
      <w:pPr>
        <w:rPr>
          <w:b/>
          <w:bCs/>
        </w:rPr>
      </w:pPr>
      <w:r w:rsidRPr="00754BFC">
        <w:rPr>
          <w:b/>
          <w:bCs/>
        </w:rPr>
        <w:t>Shareable Health Record (SHR): A Game-Changer in Bangladesh's Healthcare Digitalization</w:t>
      </w:r>
    </w:p>
    <w:p w:rsidR="00754BFC" w:rsidRPr="00754BFC" w:rsidRDefault="00754BFC" w:rsidP="00754BFC">
      <w:pPr>
        <w:rPr>
          <w:b/>
          <w:bCs/>
        </w:rPr>
      </w:pPr>
    </w:p>
    <w:p w:rsidR="00754BFC" w:rsidRDefault="00754BFC" w:rsidP="00754BFC">
      <w:pPr>
        <w:rPr>
          <w:b/>
          <w:bCs/>
        </w:rPr>
      </w:pPr>
      <w:r w:rsidRPr="00754BFC">
        <w:rPr>
          <w:b/>
          <w:bCs/>
        </w:rPr>
        <w:t>Introduction to Shareable Health Record (SHR)</w:t>
      </w:r>
    </w:p>
    <w:p w:rsidR="00754BFC" w:rsidRPr="00754BFC" w:rsidRDefault="00754BFC" w:rsidP="00754BFC">
      <w:pPr>
        <w:rPr>
          <w:b/>
          <w:bCs/>
        </w:rPr>
      </w:pPr>
    </w:p>
    <w:p w:rsidR="00754BFC" w:rsidRPr="00754BFC" w:rsidRDefault="00DF533B" w:rsidP="00754BFC">
      <w:r w:rsidRPr="00DF533B">
        <w:rPr>
          <w:b/>
          <w:bCs/>
        </w:rPr>
        <w:t>SHR stands for Shareable Health Record</w:t>
      </w:r>
      <w:r w:rsidR="006C2B44">
        <w:rPr>
          <w:b/>
          <w:bCs/>
        </w:rPr>
        <w:t xml:space="preserve"> of Bangladesh, </w:t>
      </w:r>
      <w:r w:rsidR="006C2B44" w:rsidRPr="006C2B44">
        <w:t>previously known as</w:t>
      </w:r>
      <w:r w:rsidR="006C2B44">
        <w:rPr>
          <w:b/>
          <w:bCs/>
        </w:rPr>
        <w:t xml:space="preserve"> Shared Health Record</w:t>
      </w:r>
      <w:r>
        <w:t xml:space="preserve">. </w:t>
      </w:r>
      <w:r w:rsidR="00754BFC" w:rsidRPr="00754BFC">
        <w:t xml:space="preserve">The </w:t>
      </w:r>
      <w:r w:rsidR="00754BFC" w:rsidRPr="00754BFC">
        <w:rPr>
          <w:b/>
          <w:bCs/>
        </w:rPr>
        <w:t>Shareable Health Record (SHR)</w:t>
      </w:r>
      <w:r w:rsidR="00754BFC" w:rsidRPr="00754BFC">
        <w:t xml:space="preserve"> is a cornerstone of Bangladesh's strategy to establish a seamless </w:t>
      </w:r>
      <w:r w:rsidR="00754BFC" w:rsidRPr="00754BFC">
        <w:rPr>
          <w:b/>
          <w:bCs/>
        </w:rPr>
        <w:t>Health Information Exchange (HIE)</w:t>
      </w:r>
      <w:r w:rsidR="00754BFC" w:rsidRPr="00754BFC">
        <w:t xml:space="preserve">. Built on the globally recognized </w:t>
      </w:r>
      <w:r w:rsidR="00754BFC" w:rsidRPr="00754BFC">
        <w:rPr>
          <w:b/>
          <w:bCs/>
        </w:rPr>
        <w:t>OpenHIE framework</w:t>
      </w:r>
      <w:r w:rsidR="00754BFC" w:rsidRPr="00754BFC">
        <w:t xml:space="preserve">, SHR enables the secure sharing of health data among diverse digital healthcare solutions. Its ultimate vision is to create a </w:t>
      </w:r>
      <w:r w:rsidR="00754BFC" w:rsidRPr="00754BFC">
        <w:rPr>
          <w:b/>
          <w:bCs/>
        </w:rPr>
        <w:t>Personal Health Profile (PHP)</w:t>
      </w:r>
      <w:r w:rsidR="00754BFC" w:rsidRPr="00754BFC">
        <w:t xml:space="preserve"> for every citizen, capturing their entire medical journey from birth to death.</w:t>
      </w:r>
    </w:p>
    <w:p w:rsidR="00754BFC" w:rsidRPr="00754BFC" w:rsidRDefault="00754BFC" w:rsidP="00754BFC">
      <w:r w:rsidRPr="00754BFC">
        <w:t xml:space="preserve">SHR ensures </w:t>
      </w:r>
      <w:r w:rsidRPr="00754BFC">
        <w:rPr>
          <w:b/>
          <w:bCs/>
        </w:rPr>
        <w:t>interoperability</w:t>
      </w:r>
      <w:r w:rsidRPr="00754BFC">
        <w:t xml:space="preserve">, adherence to international standards, and data-driven healthcare policies. It serves as the foundation for Bangladesh’s ambition to achieve </w:t>
      </w:r>
      <w:r w:rsidRPr="00754BFC">
        <w:rPr>
          <w:b/>
          <w:bCs/>
        </w:rPr>
        <w:t>Universal Health Coverage (UHC)</w:t>
      </w:r>
      <w:r w:rsidRPr="00754BFC">
        <w:t xml:space="preserve"> and provides an essential platform for potential health insurance policies in the future.</w:t>
      </w:r>
    </w:p>
    <w:p w:rsidR="00754BFC" w:rsidRPr="00754BFC" w:rsidRDefault="00A74C39" w:rsidP="00754BFC">
      <w:r>
        <w:rPr>
          <w:noProof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754BFC" w:rsidRDefault="00754BFC" w:rsidP="00754BFC">
      <w:pPr>
        <w:rPr>
          <w:b/>
          <w:bCs/>
        </w:rPr>
      </w:pPr>
      <w:r w:rsidRPr="00754BFC">
        <w:rPr>
          <w:b/>
          <w:bCs/>
        </w:rPr>
        <w:t>Core Components of SHR</w:t>
      </w:r>
    </w:p>
    <w:p w:rsidR="00754BFC" w:rsidRPr="00754BFC" w:rsidRDefault="00754BFC" w:rsidP="00754BFC">
      <w:pPr>
        <w:rPr>
          <w:b/>
          <w:bCs/>
        </w:rPr>
      </w:pPr>
    </w:p>
    <w:p w:rsidR="00754BFC" w:rsidRPr="00754BFC" w:rsidRDefault="00754BFC" w:rsidP="00754BFC">
      <w:r w:rsidRPr="00754BFC">
        <w:t>The SHR initiative comprises several interrelated components, each crucial for effective health data management and exchange:</w:t>
      </w:r>
    </w:p>
    <w:p w:rsidR="00754BFC" w:rsidRPr="00754BFC" w:rsidRDefault="00754BFC" w:rsidP="00754BFC">
      <w:pPr>
        <w:numPr>
          <w:ilvl w:val="0"/>
          <w:numId w:val="21"/>
        </w:numPr>
      </w:pPr>
      <w:r w:rsidRPr="00754BFC">
        <w:rPr>
          <w:b/>
          <w:bCs/>
        </w:rPr>
        <w:t>Unique Health ID Service: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t>The Unique Health ID is pivotal for SHR. It acts as a unique identifier for every citizen, ensuring that health records are accurately linked to individuals across facilities.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t xml:space="preserve">Issued based on </w:t>
      </w:r>
      <w:r w:rsidRPr="00754BFC">
        <w:rPr>
          <w:b/>
          <w:bCs/>
        </w:rPr>
        <w:t>National ID (NID)</w:t>
      </w:r>
      <w:r w:rsidRPr="00754BFC">
        <w:t xml:space="preserve"> or </w:t>
      </w:r>
      <w:r w:rsidRPr="00754BFC">
        <w:rPr>
          <w:b/>
          <w:bCs/>
        </w:rPr>
        <w:t>Birth Registration Number (BRN)</w:t>
      </w:r>
      <w:r w:rsidRPr="00754BFC">
        <w:t>, the Health ID prevents duplication and ensures universal inclusion.</w:t>
      </w:r>
    </w:p>
    <w:p w:rsidR="00754BFC" w:rsidRPr="00754BFC" w:rsidRDefault="00754BFC" w:rsidP="00754BFC">
      <w:pPr>
        <w:numPr>
          <w:ilvl w:val="0"/>
          <w:numId w:val="21"/>
        </w:numPr>
      </w:pPr>
      <w:r w:rsidRPr="00754BFC">
        <w:rPr>
          <w:b/>
          <w:bCs/>
        </w:rPr>
        <w:t>Master-Client Index: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t>A centralized registry linking every Health ID with demographic details, facilitating consistent identification of individuals across healthcare systems.</w:t>
      </w:r>
    </w:p>
    <w:p w:rsidR="00754BFC" w:rsidRPr="00754BFC" w:rsidRDefault="00754BFC" w:rsidP="00754BFC">
      <w:pPr>
        <w:numPr>
          <w:ilvl w:val="0"/>
          <w:numId w:val="21"/>
        </w:numPr>
      </w:pPr>
      <w:r w:rsidRPr="00754BFC">
        <w:rPr>
          <w:b/>
          <w:bCs/>
        </w:rPr>
        <w:t>Terminology Registries:</w:t>
      </w:r>
      <w:r w:rsidRPr="00754BFC">
        <w:t xml:space="preserve"> These registries standardize data collection and ensure interoperability by providing a unified structure for: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rPr>
          <w:b/>
          <w:bCs/>
        </w:rPr>
        <w:t>Population Registry:</w:t>
      </w:r>
      <w:r w:rsidRPr="00754BFC">
        <w:t xml:space="preserve"> Derived from Health IDs, this provides demographic insights into the country's population.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rPr>
          <w:b/>
          <w:bCs/>
        </w:rPr>
        <w:t>Facility Registry:</w:t>
      </w:r>
      <w:r w:rsidRPr="00754BFC">
        <w:t xml:space="preserve"> A comprehensive database of all healthcare institutions, including public and private sectors.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rPr>
          <w:b/>
          <w:bCs/>
        </w:rPr>
        <w:t>Provider Registry:</w:t>
      </w:r>
      <w:r w:rsidRPr="00754BFC">
        <w:t xml:space="preserve"> A registry of all healthcare professionals from both public and private sectors, ensuring traceability and accountability.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rPr>
          <w:b/>
          <w:bCs/>
        </w:rPr>
        <w:t>Geolocation Registry:</w:t>
      </w:r>
      <w:r w:rsidRPr="00754BFC">
        <w:t xml:space="preserve"> Links health facilities and encounters with geographic locations, enhancing service delivery and accessibility.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rPr>
          <w:b/>
          <w:bCs/>
        </w:rPr>
        <w:t>Citizen Core Data Structure (CCDS):</w:t>
      </w:r>
      <w:r w:rsidRPr="00754BFC">
        <w:t xml:space="preserve"> Captures and records patients' demographic information for consistent documentation.</w:t>
      </w:r>
    </w:p>
    <w:p w:rsidR="00754BFC" w:rsidRPr="00754BFC" w:rsidRDefault="00754BFC" w:rsidP="00754BFC">
      <w:pPr>
        <w:numPr>
          <w:ilvl w:val="0"/>
          <w:numId w:val="21"/>
        </w:numPr>
      </w:pPr>
      <w:r w:rsidRPr="00754BFC">
        <w:rPr>
          <w:b/>
          <w:bCs/>
        </w:rPr>
        <w:t>Exchange of Clinical Encounters: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t>SHR enables the secure and standardized exchange of clinical data between healthcare providers. This ensures continuity of care and avoids duplication of diagnostic tests or treatments.</w:t>
      </w:r>
    </w:p>
    <w:p w:rsidR="00754BFC" w:rsidRPr="00754BFC" w:rsidRDefault="00754BFC" w:rsidP="00754BFC">
      <w:pPr>
        <w:numPr>
          <w:ilvl w:val="0"/>
          <w:numId w:val="21"/>
        </w:numPr>
      </w:pPr>
      <w:r w:rsidRPr="00754BFC">
        <w:rPr>
          <w:b/>
          <w:bCs/>
        </w:rPr>
        <w:t>Adoption of HL7 FHIR:</w:t>
      </w:r>
    </w:p>
    <w:p w:rsidR="00754BFC" w:rsidRPr="00754BFC" w:rsidRDefault="00754BFC" w:rsidP="00754BFC">
      <w:pPr>
        <w:numPr>
          <w:ilvl w:val="1"/>
          <w:numId w:val="21"/>
        </w:numPr>
      </w:pPr>
      <w:r w:rsidRPr="00754BFC">
        <w:lastRenderedPageBreak/>
        <w:t xml:space="preserve">SHR uses the </w:t>
      </w:r>
      <w:r w:rsidRPr="00754BFC">
        <w:rPr>
          <w:b/>
          <w:bCs/>
        </w:rPr>
        <w:t>Fast Healthcare Interoperability Resources (FHIR)</w:t>
      </w:r>
      <w:r w:rsidRPr="00754BFC">
        <w:t xml:space="preserve"> framework, a global standard for exchanging healthcare information electronically. This ensures compatibility with international health IT systems.</w:t>
      </w:r>
    </w:p>
    <w:p w:rsidR="00754BFC" w:rsidRPr="00754BFC" w:rsidRDefault="00A74C39" w:rsidP="00754BFC">
      <w:r>
        <w:rPr>
          <w:noProof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754BFC" w:rsidRDefault="00754BFC" w:rsidP="00754BFC">
      <w:pPr>
        <w:rPr>
          <w:b/>
          <w:bCs/>
        </w:rPr>
      </w:pPr>
      <w:r w:rsidRPr="00754BFC">
        <w:rPr>
          <w:b/>
          <w:bCs/>
        </w:rPr>
        <w:t>Clinical Terminologies: Progress and Future Plans</w:t>
      </w:r>
    </w:p>
    <w:p w:rsidR="00754BFC" w:rsidRPr="00754BFC" w:rsidRDefault="00754BFC" w:rsidP="00754BFC">
      <w:pPr>
        <w:rPr>
          <w:b/>
          <w:bCs/>
        </w:rPr>
      </w:pPr>
    </w:p>
    <w:p w:rsidR="00754BFC" w:rsidRPr="00754BFC" w:rsidRDefault="00754BFC" w:rsidP="00754BFC">
      <w:r w:rsidRPr="00754BFC">
        <w:t>To ensure consistency in clinical data, SHR incorporates internationally recognized terminologies:</w:t>
      </w:r>
    </w:p>
    <w:p w:rsidR="00754BFC" w:rsidRPr="00754BFC" w:rsidRDefault="00754BFC" w:rsidP="00754BFC">
      <w:pPr>
        <w:numPr>
          <w:ilvl w:val="0"/>
          <w:numId w:val="22"/>
        </w:numPr>
      </w:pPr>
      <w:r w:rsidRPr="00754BFC">
        <w:rPr>
          <w:b/>
          <w:bCs/>
        </w:rPr>
        <w:t>ICD-10:</w:t>
      </w:r>
      <w:r w:rsidRPr="00754BFC">
        <w:t xml:space="preserve"> Used for classifying diseases and health conditions. Plans are underway to upgrade to </w:t>
      </w:r>
      <w:r w:rsidRPr="00754BFC">
        <w:rPr>
          <w:b/>
          <w:bCs/>
        </w:rPr>
        <w:t>ICD-11</w:t>
      </w:r>
      <w:r w:rsidRPr="00754BFC">
        <w:t>, offering more precision and better alignment with digital health systems.</w:t>
      </w:r>
    </w:p>
    <w:p w:rsidR="00754BFC" w:rsidRPr="00754BFC" w:rsidRDefault="00754BFC" w:rsidP="00754BFC">
      <w:pPr>
        <w:numPr>
          <w:ilvl w:val="0"/>
          <w:numId w:val="22"/>
        </w:numPr>
      </w:pPr>
      <w:r w:rsidRPr="00754BFC">
        <w:rPr>
          <w:b/>
          <w:bCs/>
        </w:rPr>
        <w:t>LOINC:</w:t>
      </w:r>
      <w:r w:rsidRPr="00754BFC">
        <w:t xml:space="preserve"> Facilitates standardized reporting of laboratory and clinical test results.</w:t>
      </w:r>
    </w:p>
    <w:p w:rsidR="00754BFC" w:rsidRPr="00754BFC" w:rsidRDefault="00754BFC" w:rsidP="00754BFC">
      <w:pPr>
        <w:numPr>
          <w:ilvl w:val="0"/>
          <w:numId w:val="22"/>
        </w:numPr>
      </w:pPr>
      <w:r w:rsidRPr="00754BFC">
        <w:rPr>
          <w:b/>
          <w:bCs/>
        </w:rPr>
        <w:t>DICOM:</w:t>
      </w:r>
      <w:r w:rsidRPr="00754BFC">
        <w:t xml:space="preserve"> Enables the exchange of medical imaging data, essential for radiology and diagnostic services.</w:t>
      </w:r>
    </w:p>
    <w:p w:rsidR="00754BFC" w:rsidRPr="00754BFC" w:rsidRDefault="00754BFC" w:rsidP="00754BFC">
      <w:pPr>
        <w:numPr>
          <w:ilvl w:val="0"/>
          <w:numId w:val="22"/>
        </w:numPr>
      </w:pPr>
      <w:r w:rsidRPr="00754BFC">
        <w:rPr>
          <w:b/>
          <w:bCs/>
        </w:rPr>
        <w:t>SNOMED-CT:</w:t>
      </w:r>
      <w:r w:rsidRPr="00754BFC">
        <w:t xml:space="preserve"> Currently under discussion, this terminology provides a comprehensive vocabulary for clinical terms, enhancing the detail and accuracy of medical records.</w:t>
      </w:r>
    </w:p>
    <w:p w:rsidR="00754BFC" w:rsidRPr="00754BFC" w:rsidRDefault="00A74C39" w:rsidP="00754BFC">
      <w:r>
        <w:rPr>
          <w:noProof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754BFC" w:rsidRDefault="00754BFC" w:rsidP="00754BFC">
      <w:pPr>
        <w:rPr>
          <w:b/>
          <w:bCs/>
        </w:rPr>
      </w:pPr>
      <w:r w:rsidRPr="00754BFC">
        <w:rPr>
          <w:b/>
          <w:bCs/>
        </w:rPr>
        <w:t>Vision of SHR: Personal Health Profile (PHP)</w:t>
      </w:r>
    </w:p>
    <w:p w:rsidR="00754BFC" w:rsidRPr="00754BFC" w:rsidRDefault="00754BFC" w:rsidP="00754BFC">
      <w:pPr>
        <w:rPr>
          <w:b/>
          <w:bCs/>
        </w:rPr>
      </w:pPr>
    </w:p>
    <w:p w:rsidR="00754BFC" w:rsidRPr="00754BFC" w:rsidRDefault="00754BFC" w:rsidP="00754BFC">
      <w:r w:rsidRPr="00754BFC">
        <w:t xml:space="preserve">The ultimate goal of SHR is to create a </w:t>
      </w:r>
      <w:r w:rsidRPr="00754BFC">
        <w:rPr>
          <w:b/>
          <w:bCs/>
        </w:rPr>
        <w:t>Personal Health Profile (PHP)</w:t>
      </w:r>
      <w:r w:rsidRPr="00754BFC">
        <w:t xml:space="preserve"> for every citizen, which will:</w:t>
      </w:r>
    </w:p>
    <w:p w:rsidR="00754BFC" w:rsidRPr="00754BFC" w:rsidRDefault="00754BFC" w:rsidP="00754BFC">
      <w:pPr>
        <w:numPr>
          <w:ilvl w:val="0"/>
          <w:numId w:val="23"/>
        </w:numPr>
      </w:pPr>
      <w:r w:rsidRPr="00754BFC">
        <w:t>Consolidate all medical encounters into a single, unified health record.</w:t>
      </w:r>
    </w:p>
    <w:p w:rsidR="00754BFC" w:rsidRPr="00754BFC" w:rsidRDefault="00754BFC" w:rsidP="00754BFC">
      <w:pPr>
        <w:numPr>
          <w:ilvl w:val="0"/>
          <w:numId w:val="23"/>
        </w:numPr>
      </w:pPr>
      <w:r w:rsidRPr="00754BFC">
        <w:t>Provide a complete health history from birth to death, accessible with the patient's consent.</w:t>
      </w:r>
    </w:p>
    <w:p w:rsidR="00754BFC" w:rsidRDefault="00754BFC" w:rsidP="00754BFC">
      <w:pPr>
        <w:numPr>
          <w:ilvl w:val="0"/>
          <w:numId w:val="23"/>
        </w:numPr>
      </w:pPr>
      <w:r w:rsidRPr="00754BFC">
        <w:t>Enhance continuity of care, particularly for patients with chronic diseases or complex medical histories.</w:t>
      </w:r>
    </w:p>
    <w:p w:rsidR="006C2B44" w:rsidRPr="00754BFC" w:rsidRDefault="006C2B44" w:rsidP="00754BFC">
      <w:pPr>
        <w:numPr>
          <w:ilvl w:val="0"/>
          <w:numId w:val="23"/>
        </w:numPr>
      </w:pPr>
      <w:r>
        <w:t xml:space="preserve">Citizens can access their own </w:t>
      </w:r>
      <w:r w:rsidRPr="00754BFC">
        <w:rPr>
          <w:b/>
          <w:bCs/>
        </w:rPr>
        <w:t xml:space="preserve">Personal Health Profile </w:t>
      </w:r>
      <w:r>
        <w:t xml:space="preserve">through </w:t>
      </w:r>
      <w:hyperlink r:id="rId5" w:history="1">
        <w:r w:rsidRPr="0074756A">
          <w:rPr>
            <w:rStyle w:val="Hyperlink"/>
          </w:rPr>
          <w:t>https://eappoinment.dghs.gov.bd</w:t>
        </w:r>
      </w:hyperlink>
      <w:r>
        <w:t xml:space="preserve">. </w:t>
      </w:r>
    </w:p>
    <w:p w:rsidR="00754BFC" w:rsidRPr="00754BFC" w:rsidRDefault="00A74C39" w:rsidP="00754BFC">
      <w:r>
        <w:rPr>
          <w:noProof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754BFC" w:rsidRDefault="00754BFC" w:rsidP="00754BFC">
      <w:pPr>
        <w:rPr>
          <w:b/>
          <w:bCs/>
        </w:rPr>
      </w:pPr>
      <w:r w:rsidRPr="00754BFC">
        <w:rPr>
          <w:b/>
          <w:bCs/>
        </w:rPr>
        <w:t>Benefits of SHR</w:t>
      </w:r>
    </w:p>
    <w:p w:rsidR="00754BFC" w:rsidRPr="00754BFC" w:rsidRDefault="00754BFC" w:rsidP="00754BFC">
      <w:pPr>
        <w:rPr>
          <w:b/>
          <w:bCs/>
        </w:rPr>
      </w:pPr>
    </w:p>
    <w:p w:rsidR="00754BFC" w:rsidRPr="00754BFC" w:rsidRDefault="00754BFC" w:rsidP="00754BFC">
      <w:pPr>
        <w:numPr>
          <w:ilvl w:val="0"/>
          <w:numId w:val="24"/>
        </w:numPr>
      </w:pPr>
      <w:r w:rsidRPr="00754BFC">
        <w:rPr>
          <w:b/>
          <w:bCs/>
        </w:rPr>
        <w:t>Health Information Exchange (HIE):</w:t>
      </w:r>
    </w:p>
    <w:p w:rsidR="00754BFC" w:rsidRPr="00754BFC" w:rsidRDefault="00754BFC" w:rsidP="00754BFC">
      <w:pPr>
        <w:numPr>
          <w:ilvl w:val="1"/>
          <w:numId w:val="24"/>
        </w:numPr>
      </w:pPr>
      <w:r w:rsidRPr="00754BFC">
        <w:t>SHR ensures that health data can flow seamlessly between different healthcare facilities and systems, improving collaboration among providers.</w:t>
      </w:r>
    </w:p>
    <w:p w:rsidR="00754BFC" w:rsidRPr="00754BFC" w:rsidRDefault="00754BFC" w:rsidP="00754BFC">
      <w:pPr>
        <w:numPr>
          <w:ilvl w:val="0"/>
          <w:numId w:val="24"/>
        </w:numPr>
      </w:pPr>
      <w:r w:rsidRPr="00754BFC">
        <w:rPr>
          <w:b/>
          <w:bCs/>
        </w:rPr>
        <w:t>Interoperability:</w:t>
      </w:r>
    </w:p>
    <w:p w:rsidR="00754BFC" w:rsidRPr="00754BFC" w:rsidRDefault="00754BFC" w:rsidP="00754BFC">
      <w:pPr>
        <w:numPr>
          <w:ilvl w:val="1"/>
          <w:numId w:val="24"/>
        </w:numPr>
      </w:pPr>
      <w:r w:rsidRPr="00754BFC">
        <w:t>By adhering to global standards like HL7 FHIR, ICD, LOINC, and DICOM, SHR ensures compatibility across diverse systems, reducing fragmentation in healthcare delivery.</w:t>
      </w:r>
    </w:p>
    <w:p w:rsidR="00754BFC" w:rsidRPr="00754BFC" w:rsidRDefault="00754BFC" w:rsidP="00754BFC">
      <w:pPr>
        <w:numPr>
          <w:ilvl w:val="0"/>
          <w:numId w:val="24"/>
        </w:numPr>
      </w:pPr>
      <w:r w:rsidRPr="00754BFC">
        <w:rPr>
          <w:b/>
          <w:bCs/>
        </w:rPr>
        <w:t>Data-Driven Policy Decisions:</w:t>
      </w:r>
    </w:p>
    <w:p w:rsidR="00754BFC" w:rsidRPr="00754BFC" w:rsidRDefault="00754BFC" w:rsidP="00754BFC">
      <w:pPr>
        <w:numPr>
          <w:ilvl w:val="1"/>
          <w:numId w:val="24"/>
        </w:numPr>
      </w:pPr>
      <w:r w:rsidRPr="00754BFC">
        <w:t>Consolidated health data provides actionable insights for policymakers, enabling efficient resource allocation, disease surveillance, and epidemic management.</w:t>
      </w:r>
    </w:p>
    <w:p w:rsidR="00754BFC" w:rsidRPr="00754BFC" w:rsidRDefault="00754BFC" w:rsidP="00754BFC">
      <w:pPr>
        <w:numPr>
          <w:ilvl w:val="0"/>
          <w:numId w:val="24"/>
        </w:numPr>
      </w:pPr>
      <w:r w:rsidRPr="00754BFC">
        <w:rPr>
          <w:b/>
          <w:bCs/>
        </w:rPr>
        <w:t>Universal Health Coverage (UHC):</w:t>
      </w:r>
    </w:p>
    <w:p w:rsidR="00754BFC" w:rsidRPr="00754BFC" w:rsidRDefault="00754BFC" w:rsidP="00754BFC">
      <w:pPr>
        <w:numPr>
          <w:ilvl w:val="1"/>
          <w:numId w:val="24"/>
        </w:numPr>
      </w:pPr>
      <w:r w:rsidRPr="00754BFC">
        <w:t>SHR supports UHC by providing a robust platform for monitoring healthcare access and quality across the population.</w:t>
      </w:r>
    </w:p>
    <w:p w:rsidR="00754BFC" w:rsidRPr="00754BFC" w:rsidRDefault="00754BFC" w:rsidP="00754BFC">
      <w:pPr>
        <w:numPr>
          <w:ilvl w:val="0"/>
          <w:numId w:val="24"/>
        </w:numPr>
      </w:pPr>
      <w:r w:rsidRPr="00754BFC">
        <w:rPr>
          <w:b/>
          <w:bCs/>
        </w:rPr>
        <w:t>Health Insurance Enablement:</w:t>
      </w:r>
    </w:p>
    <w:p w:rsidR="00754BFC" w:rsidRPr="00754BFC" w:rsidRDefault="00754BFC" w:rsidP="00754BFC">
      <w:pPr>
        <w:numPr>
          <w:ilvl w:val="1"/>
          <w:numId w:val="24"/>
        </w:numPr>
      </w:pPr>
      <w:r w:rsidRPr="00754BFC">
        <w:lastRenderedPageBreak/>
        <w:t>A unified health record system will be indispensable for implementing a national health insurance policy, ensuring transparency and accountability in claims processing.</w:t>
      </w:r>
    </w:p>
    <w:p w:rsidR="00754BFC" w:rsidRPr="00754BFC" w:rsidRDefault="00754BFC" w:rsidP="00754BFC">
      <w:pPr>
        <w:numPr>
          <w:ilvl w:val="0"/>
          <w:numId w:val="24"/>
        </w:numPr>
      </w:pPr>
      <w:r w:rsidRPr="00754BFC">
        <w:rPr>
          <w:b/>
          <w:bCs/>
        </w:rPr>
        <w:t>Enhanced Patient Care:</w:t>
      </w:r>
    </w:p>
    <w:p w:rsidR="00754BFC" w:rsidRPr="00754BFC" w:rsidRDefault="00754BFC" w:rsidP="00754BFC">
      <w:pPr>
        <w:numPr>
          <w:ilvl w:val="1"/>
          <w:numId w:val="24"/>
        </w:numPr>
      </w:pPr>
      <w:r w:rsidRPr="00754BFC">
        <w:t>SHR reduces duplication of tests and treatments, ensures continuity of care, and empowers patients by giving them control over their health data.</w:t>
      </w:r>
    </w:p>
    <w:p w:rsidR="00754BFC" w:rsidRPr="00754BFC" w:rsidRDefault="00A74C39" w:rsidP="00754BFC">
      <w:r>
        <w:rPr>
          <w:noProof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754BFC" w:rsidRDefault="00754BFC" w:rsidP="00754BFC">
      <w:pPr>
        <w:rPr>
          <w:b/>
          <w:bCs/>
        </w:rPr>
      </w:pPr>
      <w:r w:rsidRPr="00754BFC">
        <w:rPr>
          <w:b/>
          <w:bCs/>
        </w:rPr>
        <w:t>Challenges in SHR Implementation</w:t>
      </w:r>
    </w:p>
    <w:p w:rsidR="00754BFC" w:rsidRPr="00754BFC" w:rsidRDefault="00754BFC" w:rsidP="00754BFC">
      <w:pPr>
        <w:rPr>
          <w:b/>
          <w:bCs/>
        </w:rPr>
      </w:pPr>
    </w:p>
    <w:p w:rsidR="00754BFC" w:rsidRPr="00754BFC" w:rsidRDefault="00754BFC" w:rsidP="00754BFC">
      <w:pPr>
        <w:numPr>
          <w:ilvl w:val="0"/>
          <w:numId w:val="25"/>
        </w:numPr>
      </w:pPr>
      <w:r w:rsidRPr="00754BFC">
        <w:rPr>
          <w:b/>
          <w:bCs/>
        </w:rPr>
        <w:t>Standardization of Clinical Terminologies:</w:t>
      </w:r>
    </w:p>
    <w:p w:rsidR="00754BFC" w:rsidRPr="00754BFC" w:rsidRDefault="00754BFC" w:rsidP="00754BFC">
      <w:pPr>
        <w:numPr>
          <w:ilvl w:val="1"/>
          <w:numId w:val="25"/>
        </w:numPr>
      </w:pPr>
      <w:r w:rsidRPr="00754BFC">
        <w:t xml:space="preserve">While ICD-10, LOINC, and DICOM have been adopted, there is ongoing debate about including </w:t>
      </w:r>
      <w:r w:rsidRPr="00754BFC">
        <w:rPr>
          <w:b/>
          <w:bCs/>
        </w:rPr>
        <w:t>SNOMED-CT</w:t>
      </w:r>
      <w:r w:rsidRPr="00754BFC">
        <w:t>, which could significantly enhance clinical documentation.</w:t>
      </w:r>
    </w:p>
    <w:p w:rsidR="00754BFC" w:rsidRPr="00754BFC" w:rsidRDefault="00754BFC" w:rsidP="00754BFC">
      <w:pPr>
        <w:numPr>
          <w:ilvl w:val="0"/>
          <w:numId w:val="25"/>
        </w:numPr>
      </w:pPr>
      <w:r w:rsidRPr="00754BFC">
        <w:rPr>
          <w:b/>
          <w:bCs/>
        </w:rPr>
        <w:t>Infrastructure Gaps:</w:t>
      </w:r>
    </w:p>
    <w:p w:rsidR="00754BFC" w:rsidRPr="00754BFC" w:rsidRDefault="00754BFC" w:rsidP="00754BFC">
      <w:pPr>
        <w:numPr>
          <w:ilvl w:val="1"/>
          <w:numId w:val="25"/>
        </w:numPr>
      </w:pPr>
      <w:r w:rsidRPr="00754BFC">
        <w:t>Ensuring stable internet connectivity and IT infrastructure across rural and remote areas is critical for SHR's success.</w:t>
      </w:r>
    </w:p>
    <w:p w:rsidR="00754BFC" w:rsidRPr="00754BFC" w:rsidRDefault="00754BFC" w:rsidP="00754BFC">
      <w:pPr>
        <w:numPr>
          <w:ilvl w:val="0"/>
          <w:numId w:val="25"/>
        </w:numPr>
      </w:pPr>
      <w:r w:rsidRPr="00754BFC">
        <w:rPr>
          <w:b/>
          <w:bCs/>
        </w:rPr>
        <w:t>Privacy and Security:</w:t>
      </w:r>
    </w:p>
    <w:p w:rsidR="00754BFC" w:rsidRPr="00754BFC" w:rsidRDefault="00754BFC" w:rsidP="00754BFC">
      <w:pPr>
        <w:numPr>
          <w:ilvl w:val="1"/>
          <w:numId w:val="25"/>
        </w:numPr>
      </w:pPr>
      <w:r w:rsidRPr="00754BFC">
        <w:t>Handling sensitive health data requires robust data protection measures to maintain patient trust.</w:t>
      </w:r>
    </w:p>
    <w:p w:rsidR="00754BFC" w:rsidRPr="00754BFC" w:rsidRDefault="00754BFC" w:rsidP="00754BFC">
      <w:pPr>
        <w:numPr>
          <w:ilvl w:val="0"/>
          <w:numId w:val="25"/>
        </w:numPr>
      </w:pPr>
      <w:r w:rsidRPr="00754BFC">
        <w:rPr>
          <w:b/>
          <w:bCs/>
        </w:rPr>
        <w:t>Stakeholder Collaboration:</w:t>
      </w:r>
    </w:p>
    <w:p w:rsidR="00754BFC" w:rsidRPr="00754BFC" w:rsidRDefault="00754BFC" w:rsidP="00754BFC">
      <w:pPr>
        <w:numPr>
          <w:ilvl w:val="1"/>
          <w:numId w:val="25"/>
        </w:numPr>
      </w:pPr>
      <w:r w:rsidRPr="00754BFC">
        <w:t>Coordinating among public and private healthcare providers to ensure consistent adoption of SHR is a complex task.</w:t>
      </w:r>
    </w:p>
    <w:p w:rsidR="00754BFC" w:rsidRPr="00754BFC" w:rsidRDefault="00A74C39" w:rsidP="00754BFC">
      <w:r>
        <w:rPr>
          <w:noProof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754BFC" w:rsidRDefault="00754BFC" w:rsidP="00754BFC">
      <w:pPr>
        <w:rPr>
          <w:b/>
          <w:bCs/>
        </w:rPr>
      </w:pPr>
      <w:r w:rsidRPr="00754BFC">
        <w:rPr>
          <w:b/>
          <w:bCs/>
        </w:rPr>
        <w:t>Conclusion</w:t>
      </w:r>
    </w:p>
    <w:p w:rsidR="00754BFC" w:rsidRPr="00754BFC" w:rsidRDefault="00754BFC" w:rsidP="00754BFC">
      <w:pPr>
        <w:rPr>
          <w:b/>
          <w:bCs/>
        </w:rPr>
      </w:pPr>
    </w:p>
    <w:p w:rsidR="00754BFC" w:rsidRPr="00754BFC" w:rsidRDefault="00754BFC" w:rsidP="00754BFC">
      <w:r w:rsidRPr="00754BFC">
        <w:t xml:space="preserve">The </w:t>
      </w:r>
      <w:r w:rsidRPr="00754BFC">
        <w:rPr>
          <w:b/>
          <w:bCs/>
        </w:rPr>
        <w:t>Shareable Health Record (SHR)</w:t>
      </w:r>
      <w:r w:rsidRPr="00754BFC">
        <w:t xml:space="preserve"> initiative is a transformative step toward achieving </w:t>
      </w:r>
      <w:r w:rsidRPr="00754BFC">
        <w:rPr>
          <w:b/>
          <w:bCs/>
        </w:rPr>
        <w:t>interoperability</w:t>
      </w:r>
      <w:r w:rsidRPr="00754BFC">
        <w:t xml:space="preserve">, enhancing </w:t>
      </w:r>
      <w:r w:rsidRPr="00754BFC">
        <w:rPr>
          <w:b/>
          <w:bCs/>
        </w:rPr>
        <w:t>healthcare efficiency</w:t>
      </w:r>
      <w:r w:rsidRPr="00754BFC">
        <w:t xml:space="preserve">, and building a </w:t>
      </w:r>
      <w:r w:rsidRPr="00754BFC">
        <w:rPr>
          <w:b/>
          <w:bCs/>
        </w:rPr>
        <w:t>patient-centered health system</w:t>
      </w:r>
      <w:r w:rsidRPr="00754BFC">
        <w:t xml:space="preserve"> in Bangladesh. By integrating cutting-edge technology and global standards, SHR is poised to revolutionize healthcare delivery, support universal health coverage, and enable data-driven policymaking.</w:t>
      </w:r>
    </w:p>
    <w:p w:rsidR="00754BFC" w:rsidRPr="00754BFC" w:rsidRDefault="00754BFC" w:rsidP="00754BFC">
      <w:r w:rsidRPr="00754BFC">
        <w:t>As Bangladesh continues its journey with SHR, the initiative will not only improve individual patient care but also empower the nation to address public health challenges with precision, efficiency, and innovation.</w:t>
      </w:r>
    </w:p>
    <w:p w:rsidR="00806303" w:rsidRPr="002E6520" w:rsidRDefault="00806303" w:rsidP="002E6520"/>
    <w:sectPr w:rsidR="00806303" w:rsidRPr="002E65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6686B"/>
    <w:multiLevelType w:val="multilevel"/>
    <w:tmpl w:val="47C48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4A4D3D"/>
    <w:multiLevelType w:val="multilevel"/>
    <w:tmpl w:val="B1E89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E41BB1"/>
    <w:multiLevelType w:val="multilevel"/>
    <w:tmpl w:val="21726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1563BF"/>
    <w:multiLevelType w:val="multilevel"/>
    <w:tmpl w:val="D3C23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1F1CD4"/>
    <w:multiLevelType w:val="multilevel"/>
    <w:tmpl w:val="39FAB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716739"/>
    <w:multiLevelType w:val="multilevel"/>
    <w:tmpl w:val="8F264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100027"/>
    <w:multiLevelType w:val="multilevel"/>
    <w:tmpl w:val="2400A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552B7"/>
    <w:multiLevelType w:val="multilevel"/>
    <w:tmpl w:val="F42AB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040059"/>
    <w:multiLevelType w:val="multilevel"/>
    <w:tmpl w:val="EFECF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1D201E"/>
    <w:multiLevelType w:val="multilevel"/>
    <w:tmpl w:val="9F46B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963146"/>
    <w:multiLevelType w:val="multilevel"/>
    <w:tmpl w:val="261A3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1C4C77"/>
    <w:multiLevelType w:val="multilevel"/>
    <w:tmpl w:val="4E8E0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2F18D6"/>
    <w:multiLevelType w:val="multilevel"/>
    <w:tmpl w:val="05E0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4F871DE"/>
    <w:multiLevelType w:val="multilevel"/>
    <w:tmpl w:val="2752D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5416A0A"/>
    <w:multiLevelType w:val="multilevel"/>
    <w:tmpl w:val="98768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456A1B"/>
    <w:multiLevelType w:val="multilevel"/>
    <w:tmpl w:val="9EEE9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692EB3"/>
    <w:multiLevelType w:val="multilevel"/>
    <w:tmpl w:val="894E0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8A5C8C"/>
    <w:multiLevelType w:val="multilevel"/>
    <w:tmpl w:val="5C1AA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9C32B4C"/>
    <w:multiLevelType w:val="multilevel"/>
    <w:tmpl w:val="9AFEB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1B63C2"/>
    <w:multiLevelType w:val="multilevel"/>
    <w:tmpl w:val="BDAE4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BFE4758"/>
    <w:multiLevelType w:val="multilevel"/>
    <w:tmpl w:val="6E24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800866"/>
    <w:multiLevelType w:val="multilevel"/>
    <w:tmpl w:val="A6CC6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105F47"/>
    <w:multiLevelType w:val="multilevel"/>
    <w:tmpl w:val="C6786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FE77BA"/>
    <w:multiLevelType w:val="multilevel"/>
    <w:tmpl w:val="C318E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8147943"/>
    <w:multiLevelType w:val="multilevel"/>
    <w:tmpl w:val="B1080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1450029">
    <w:abstractNumId w:val="5"/>
  </w:num>
  <w:num w:numId="2" w16cid:durableId="669409582">
    <w:abstractNumId w:val="11"/>
  </w:num>
  <w:num w:numId="3" w16cid:durableId="1817643427">
    <w:abstractNumId w:val="24"/>
  </w:num>
  <w:num w:numId="4" w16cid:durableId="1858956240">
    <w:abstractNumId w:val="22"/>
  </w:num>
  <w:num w:numId="5" w16cid:durableId="397898993">
    <w:abstractNumId w:val="15"/>
  </w:num>
  <w:num w:numId="6" w16cid:durableId="1549292649">
    <w:abstractNumId w:val="2"/>
  </w:num>
  <w:num w:numId="7" w16cid:durableId="1995907794">
    <w:abstractNumId w:val="13"/>
  </w:num>
  <w:num w:numId="8" w16cid:durableId="1448312749">
    <w:abstractNumId w:val="1"/>
  </w:num>
  <w:num w:numId="9" w16cid:durableId="2097700939">
    <w:abstractNumId w:val="21"/>
  </w:num>
  <w:num w:numId="10" w16cid:durableId="1908875506">
    <w:abstractNumId w:val="16"/>
  </w:num>
  <w:num w:numId="11" w16cid:durableId="660159385">
    <w:abstractNumId w:val="12"/>
  </w:num>
  <w:num w:numId="12" w16cid:durableId="2136755394">
    <w:abstractNumId w:val="7"/>
  </w:num>
  <w:num w:numId="13" w16cid:durableId="1492792587">
    <w:abstractNumId w:val="23"/>
  </w:num>
  <w:num w:numId="14" w16cid:durableId="1990093439">
    <w:abstractNumId w:val="6"/>
  </w:num>
  <w:num w:numId="15" w16cid:durableId="1298142879">
    <w:abstractNumId w:val="18"/>
  </w:num>
  <w:num w:numId="16" w16cid:durableId="110443316">
    <w:abstractNumId w:val="9"/>
  </w:num>
  <w:num w:numId="17" w16cid:durableId="1719664973">
    <w:abstractNumId w:val="19"/>
  </w:num>
  <w:num w:numId="18" w16cid:durableId="1731925909">
    <w:abstractNumId w:val="0"/>
  </w:num>
  <w:num w:numId="19" w16cid:durableId="933321841">
    <w:abstractNumId w:val="14"/>
  </w:num>
  <w:num w:numId="20" w16cid:durableId="776951391">
    <w:abstractNumId w:val="3"/>
  </w:num>
  <w:num w:numId="21" w16cid:durableId="1876043439">
    <w:abstractNumId w:val="8"/>
  </w:num>
  <w:num w:numId="22" w16cid:durableId="1316832349">
    <w:abstractNumId w:val="10"/>
  </w:num>
  <w:num w:numId="23" w16cid:durableId="1613392970">
    <w:abstractNumId w:val="20"/>
  </w:num>
  <w:num w:numId="24" w16cid:durableId="210462042">
    <w:abstractNumId w:val="4"/>
  </w:num>
  <w:num w:numId="25" w16cid:durableId="11590047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47A"/>
    <w:rsid w:val="000D013B"/>
    <w:rsid w:val="001A7825"/>
    <w:rsid w:val="002C65D8"/>
    <w:rsid w:val="002E6520"/>
    <w:rsid w:val="005A7E50"/>
    <w:rsid w:val="006C2B44"/>
    <w:rsid w:val="00754BFC"/>
    <w:rsid w:val="00806303"/>
    <w:rsid w:val="00913B88"/>
    <w:rsid w:val="00A74C39"/>
    <w:rsid w:val="00C253FF"/>
    <w:rsid w:val="00CF235E"/>
    <w:rsid w:val="00D86046"/>
    <w:rsid w:val="00DF533B"/>
    <w:rsid w:val="00F464CA"/>
    <w:rsid w:val="00FA047A"/>
    <w:rsid w:val="00FD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D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05B3F"/>
  <w15:chartTrackingRefBased/>
  <w15:docId w15:val="{BC8D9BF5-67BF-6845-B2E8-FD48CC42F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BD" w:eastAsia="en-US" w:bidi="bn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2B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2B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3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appoinment.dghs.gov.b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B. M. Riazul Islam</dc:creator>
  <cp:keywords/>
  <dc:description/>
  <cp:lastModifiedBy>Dr. B. M. Riazul Islam</cp:lastModifiedBy>
  <cp:revision>4</cp:revision>
  <dcterms:created xsi:type="dcterms:W3CDTF">2024-12-07T11:29:00Z</dcterms:created>
  <dcterms:modified xsi:type="dcterms:W3CDTF">2024-12-10T02:09:00Z</dcterms:modified>
</cp:coreProperties>
</file>